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ascii="宋体" w:eastAsia="宋体"/>
          <w:sz w:val="32"/>
          <w:szCs w:val="32"/>
        </w:rPr>
      </w:pPr>
    </w:p>
    <w:p>
      <w:pPr>
        <w:spacing w:after="0" w:line="240" w:lineRule="auto"/>
        <w:rPr>
          <w:rFonts w:ascii="宋体" w:eastAsia="宋体"/>
          <w:sz w:val="44"/>
          <w:szCs w:val="44"/>
        </w:rPr>
      </w:pPr>
    </w:p>
    <w:p>
      <w:pPr>
        <w:spacing w:after="0" w:line="240" w:lineRule="auto"/>
        <w:rPr>
          <w:rFonts w:ascii="宋体" w:eastAsia="宋体"/>
          <w:sz w:val="44"/>
          <w:szCs w:val="44"/>
        </w:rPr>
      </w:pPr>
    </w:p>
    <w:p>
      <w:pPr>
        <w:spacing w:after="0" w:line="240" w:lineRule="auto"/>
        <w:rPr>
          <w:rFonts w:ascii="宋体" w:eastAsia="宋体"/>
          <w:sz w:val="44"/>
          <w:szCs w:val="44"/>
        </w:rPr>
      </w:pPr>
    </w:p>
    <w:p>
      <w:pPr>
        <w:spacing w:after="0" w:line="240" w:lineRule="auto"/>
        <w:jc w:val="center"/>
        <w:outlineLvl w:val="0"/>
        <w:rPr>
          <w:rFonts w:ascii="宋体" w:eastAsia="黑体"/>
          <w:sz w:val="44"/>
          <w:szCs w:val="44"/>
          <w:lang w:eastAsia="zh-CN"/>
        </w:rPr>
      </w:pPr>
      <w:r>
        <w:rPr>
          <w:rFonts w:ascii="宋体" w:eastAsia="黑体"/>
          <w:sz w:val="44"/>
          <w:szCs w:val="44"/>
          <w:lang w:eastAsia="zh-CN"/>
        </w:rPr>
        <w:t>木垒哈萨克自治县人大常委会办公室</w:t>
      </w:r>
    </w:p>
    <w:p>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pPr>
        <w:rPr>
          <w:lang w:eastAsia="zh-CN"/>
        </w:rPr>
      </w:pPr>
      <w:r>
        <w:rPr>
          <w:sz w:val="0"/>
          <w:szCs w:val="0"/>
          <w:lang w:eastAsia="zh-CN"/>
        </w:rPr>
        <w:br w:type="page"/>
      </w:r>
    </w:p>
    <w:p>
      <w:pPr>
        <w:spacing w:after="0" w:line="240" w:lineRule="auto"/>
        <w:jc w:val="center"/>
        <w:rPr>
          <w:rFonts w:ascii="黑体" w:eastAsia="黑体"/>
          <w:sz w:val="32"/>
          <w:szCs w:val="32"/>
          <w:lang w:eastAsia="zh-CN"/>
        </w:rPr>
      </w:pPr>
      <w:r>
        <w:rPr>
          <w:rFonts w:ascii="黑体" w:eastAsia="黑体"/>
          <w:b/>
          <w:sz w:val="32"/>
          <w:szCs w:val="32"/>
          <w:lang w:eastAsia="zh-CN"/>
        </w:rPr>
        <w:t>目  录</w:t>
      </w:r>
    </w:p>
    <w:p>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pPr>
        <w:rPr>
          <w:lang w:eastAsia="zh-CN"/>
        </w:rPr>
      </w:pPr>
      <w:r>
        <w:rPr>
          <w:sz w:val="0"/>
          <w:szCs w:val="0"/>
          <w:lang w:eastAsia="zh-CN"/>
        </w:rPr>
        <w:br w:type="page"/>
      </w:r>
    </w:p>
    <w:p>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1.对全县政府法制工作进行规划、协调、监督、服务；承担自治县人民政府在依法行政方面的参谋、助手和法律顾问职责；承担自治县依法行政指导工作。</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负责人民代表大会、常委会会议、主任会议、党组会议以及县人大常委会召开的其他会议的筹备和会务工作，对会议决定的事项负责催办，抓好落实。组织有关部门拟定自治县人民政府立法（议案）年度计划，上报县人民政府审议；负责组织、指导、协调自治县自治条例、单行条例草案的起草、审查、修改工作，提请政府常务会议审议；负责贯彻落实自治县自治条例、单行条例立法工作专家咨询论证制度、听证制度、向社会公开征求意见制度。</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3.负责对自治县各级行政机关规范性文件的合法性审查工作进行统筹规划、业务指导、监督检查;负责自治县人民政府及自治县人民政府办公室规范性文件的合法性审查工作。</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4.负责自治县规范性文件备案审查工作。</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5.加强调查研究，搞好信息交流，主动提出常委会会议、主任会议审议讨论事项的意见和建议。</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指导自治县行政执法部门的行政执法工作，加强行政执法监督，负责本县人民政府行政执法监督的具体组织实施工作；组织协调、监督指导、总结交流自治县贯彻落实行政执法责任制工作；协调行政执法中的矛盾和争议，依法纠正违法的行政执法行为；建立评议考核和执法过错责任追究制度。</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7.指导、监督、协调全县行政复议、行政应诉和行政赔偿工作；承办自治县人民政府依法管辖的行政复议、行政应诉和行政赔偿案件；受县政府领导委托，承办涉及自治县人民政府的其它诉讼事务。</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8.承担领导干部依法行政法律知识培训、考核相关职责；组织指导本级政府法制机构工作人员和行政机关工作人员公共法律知识培训；负责依法行政、政府法</w:t>
      </w:r>
      <w:r>
        <w:rPr>
          <w:rFonts w:hint="eastAsia" w:ascii="仿宋_GB2312" w:eastAsia="仿宋_GB2312"/>
          <w:sz w:val="32"/>
          <w:szCs w:val="32"/>
          <w:lang w:eastAsia="zh-CN"/>
        </w:rPr>
        <w:t>治</w:t>
      </w:r>
      <w:r>
        <w:rPr>
          <w:rFonts w:ascii="仿宋_GB2312" w:eastAsia="仿宋_GB2312"/>
          <w:sz w:val="32"/>
          <w:szCs w:val="32"/>
          <w:lang w:eastAsia="zh-CN"/>
        </w:rPr>
        <w:t>宣传和理论研究工作。</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木垒哈萨克自</w:t>
      </w:r>
      <w:bookmarkStart w:id="1" w:name="_GoBack"/>
      <w:bookmarkEnd w:id="1"/>
      <w:r>
        <w:rPr>
          <w:rFonts w:ascii="仿宋_GB2312" w:eastAsia="仿宋_GB2312"/>
          <w:sz w:val="32"/>
          <w:szCs w:val="32"/>
          <w:lang w:eastAsia="zh-CN"/>
        </w:rPr>
        <w:t>治县人大常委会办公室2024年度，实有人数46人，其中：在职人员21人，减少3人；离休人员0人，较上年无变化；退休人员25人，增加1人。</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木垒哈萨克自治县人大常委会办公室无下属预算单位，下设</w:t>
      </w:r>
      <w:r>
        <w:rPr>
          <w:rFonts w:hint="eastAsia" w:ascii="仿宋_GB2312" w:eastAsia="仿宋_GB2312"/>
          <w:sz w:val="32"/>
          <w:szCs w:val="32"/>
          <w:lang w:eastAsia="zh-CN"/>
        </w:rPr>
        <w:t>6</w:t>
      </w:r>
      <w:r>
        <w:rPr>
          <w:rFonts w:ascii="仿宋_GB2312" w:eastAsia="仿宋_GB2312"/>
          <w:sz w:val="32"/>
          <w:szCs w:val="32"/>
          <w:lang w:eastAsia="zh-CN"/>
        </w:rPr>
        <w:t>个科室，分别是：人大办公室、法制工作委员会、财经工作委员会、代表人事工作委员会、民族侨务工作委员会、教科文卫工作委员会。</w:t>
      </w:r>
    </w:p>
    <w:p>
      <w:pPr>
        <w:rPr>
          <w:lang w:eastAsia="zh-CN"/>
        </w:rPr>
      </w:pPr>
      <w:r>
        <w:rPr>
          <w:sz w:val="0"/>
          <w:szCs w:val="0"/>
          <w:lang w:eastAsia="zh-CN"/>
        </w:rPr>
        <w:br w:type="page"/>
      </w:r>
    </w:p>
    <w:p>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2024年度收入总计629.96万元，其中：本年收入合计629.96万元，使用非财政拨款结余（含专用结余）0.00万元，年初结转和结余0.00万元。</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2024年度支出总计629.96万元，其中：本年支出合计588.04万元，结余分配0.00万元，年末结转和结余41.92万元。</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收入支出总体与上年相比，减少45.66万元，下降6.76%，主要原因是：</w:t>
      </w:r>
      <w:r>
        <w:rPr>
          <w:rFonts w:hint="eastAsia" w:ascii="仿宋_GB2312" w:eastAsia="仿宋_GB2312"/>
          <w:sz w:val="32"/>
          <w:szCs w:val="32"/>
          <w:lang w:eastAsia="zh-CN"/>
        </w:rPr>
        <w:t>单位本年人员减少，相应人员工资、津贴补贴、奖金等经费减少</w:t>
      </w:r>
      <w:r>
        <w:rPr>
          <w:rFonts w:ascii="仿宋_GB2312" w:eastAsia="仿宋_GB2312"/>
          <w:sz w:val="32"/>
          <w:szCs w:val="32"/>
          <w:lang w:eastAsia="zh-CN"/>
        </w:rPr>
        <w:t>。</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本年收入629.96万元，其中：财政拨款收入568.36万元,占90.22%；上级补助收入0.00万元,占0.00%；事业收入0.00万元，占0.00%；经营收入0.00万元,占0.00%；附属单位上缴收入0.00万元，占0.00%；其他收入61.60万元，占9.78%。</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本年支出588.04万元，其中：基本支出588.04万元，占100.00%；项目支出0.00万元，占0.00%；上缴上级支出0.00万元，占0.00%；经营支出0.00万元，占0.00%；对附属单位补助支出0.00万元，占0.00%。</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2024年度财政拨款收入总计568.36万元，其中：年初财政拨款结转和结余0.00万元，本年财政拨款收入568.36万元。财政拨款支出总计568.36万元，其中：年末财政拨款结转和结余0.00万元，本年财政拨款支出568.36万元。</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财政拨款收入支出总体与上年相比，减少107.26万元，下降15.88%，主要原因是：</w:t>
      </w:r>
      <w:r>
        <w:rPr>
          <w:rFonts w:hint="eastAsia" w:ascii="仿宋_GB2312" w:eastAsia="仿宋_GB2312"/>
          <w:sz w:val="32"/>
          <w:szCs w:val="32"/>
          <w:lang w:eastAsia="zh-CN"/>
        </w:rPr>
        <w:t>单位本年人员减少，相应人员工资、津贴补贴、奖金等经费减少</w:t>
      </w:r>
      <w:r>
        <w:rPr>
          <w:rFonts w:ascii="仿宋_GB2312" w:eastAsia="仿宋_GB2312"/>
          <w:sz w:val="32"/>
          <w:szCs w:val="32"/>
          <w:lang w:eastAsia="zh-CN"/>
        </w:rPr>
        <w:t>。与年初预算相比，年初预算数690.41万元，决算数568.36万元，预决算差异率-17.68%，主要原因是：</w:t>
      </w:r>
      <w:r>
        <w:rPr>
          <w:rFonts w:hint="eastAsia" w:ascii="仿宋_GB2312" w:eastAsia="仿宋_GB2312"/>
          <w:sz w:val="32"/>
          <w:szCs w:val="32"/>
          <w:lang w:eastAsia="zh-CN"/>
        </w:rPr>
        <w:t>较预算减少人员工资、津贴补贴、奖金等经费。</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2024年度一般公共预算财政拨款支出568.36万元，占本年支出合计的96.65%。与上年相比，减少107.26万元，下降15.88%，主要原因是：</w:t>
      </w:r>
      <w:r>
        <w:rPr>
          <w:rFonts w:hint="eastAsia" w:ascii="仿宋_GB2312" w:eastAsia="仿宋_GB2312"/>
          <w:sz w:val="32"/>
          <w:szCs w:val="32"/>
          <w:lang w:eastAsia="zh-CN"/>
        </w:rPr>
        <w:t>单位本年人员减少，相应人员工资、津贴补贴、奖金等经费减少</w:t>
      </w:r>
      <w:r>
        <w:rPr>
          <w:rFonts w:ascii="仿宋_GB2312" w:eastAsia="仿宋_GB2312"/>
          <w:sz w:val="32"/>
          <w:szCs w:val="32"/>
          <w:lang w:eastAsia="zh-CN"/>
        </w:rPr>
        <w:t>。与年初预算相比，年初预算数690.41万元，决算数568.36万元，预决算差异率-17.68%，主要原因是：</w:t>
      </w:r>
      <w:r>
        <w:rPr>
          <w:rFonts w:hint="eastAsia" w:ascii="仿宋_GB2312" w:eastAsia="仿宋_GB2312"/>
          <w:sz w:val="32"/>
          <w:szCs w:val="32"/>
          <w:lang w:eastAsia="zh-CN"/>
        </w:rPr>
        <w:t>较预算减少人员工资、津贴补贴、奖金等经费</w:t>
      </w:r>
      <w:r>
        <w:rPr>
          <w:rFonts w:ascii="仿宋_GB2312" w:eastAsia="仿宋_GB2312"/>
          <w:sz w:val="32"/>
          <w:szCs w:val="32"/>
          <w:lang w:eastAsia="zh-CN"/>
        </w:rPr>
        <w:t>。</w:t>
      </w:r>
    </w:p>
    <w:p>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.一般公共服务支出（类）471.89万元，占83.03%。</w:t>
      </w:r>
    </w:p>
    <w:p>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.社会保障和就业支出（类）63.37万元，占11.15%。</w:t>
      </w:r>
    </w:p>
    <w:p>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.住房保障支出（类）33.10万元，占5.82%。</w:t>
      </w:r>
    </w:p>
    <w:p>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1、一般公共服务支出（类）人大事务（款）行政运行（项）：支出决算数为453.78万元，比上年决算减少40.70万元，下降8.23%，主要原因是：</w:t>
      </w:r>
      <w:r>
        <w:rPr>
          <w:rFonts w:hint="eastAsia" w:ascii="仿宋_GB2312" w:eastAsia="仿宋_GB2312"/>
          <w:sz w:val="32"/>
          <w:szCs w:val="32"/>
          <w:lang w:eastAsia="zh-CN"/>
        </w:rPr>
        <w:t>单位本年人员减少，相应人员工资、津贴补贴、奖金等经费减少</w:t>
      </w:r>
      <w:r>
        <w:rPr>
          <w:rFonts w:ascii="仿宋_GB2312" w:eastAsia="仿宋_GB2312"/>
          <w:sz w:val="32"/>
          <w:szCs w:val="32"/>
          <w:lang w:eastAsia="zh-CN"/>
        </w:rPr>
        <w:t>。</w:t>
      </w:r>
    </w:p>
    <w:p>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2、一般公共服务支出（类）人大事务（款）代表工作（项）：支出决算数为0.00万元，比上年决算减少5.64万元，下降100.00%，主要原因是：</w:t>
      </w:r>
      <w:r>
        <w:rPr>
          <w:rFonts w:hint="eastAsia" w:ascii="仿宋_GB2312" w:eastAsia="仿宋_GB2312"/>
          <w:sz w:val="32"/>
          <w:szCs w:val="32"/>
          <w:lang w:eastAsia="zh-CN"/>
        </w:rPr>
        <w:t>本年功能科目调整，将代表工作款项中办公费、生活补助费调整至行政运行款项中核算，导致此项经费减少</w:t>
      </w:r>
      <w:r>
        <w:rPr>
          <w:rFonts w:ascii="仿宋_GB2312" w:eastAsia="仿宋_GB2312"/>
          <w:sz w:val="32"/>
          <w:szCs w:val="32"/>
          <w:lang w:eastAsia="zh-CN"/>
        </w:rPr>
        <w:t>。</w:t>
      </w:r>
    </w:p>
    <w:p>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3、一般公共服务支出（类）人大事务（款）其他人大事务支出（项）：支出决算数为18.10万元，比上年决算减少12.71万元，下降41.25%，主要原因是：单位本年</w:t>
      </w:r>
      <w:r>
        <w:rPr>
          <w:rFonts w:hint="eastAsia" w:ascii="仿宋_GB2312" w:eastAsia="仿宋_GB2312"/>
          <w:sz w:val="32"/>
          <w:szCs w:val="32"/>
          <w:lang w:eastAsia="zh-CN"/>
        </w:rPr>
        <w:t>基层人大补助项目经费减少</w:t>
      </w:r>
      <w:r>
        <w:rPr>
          <w:rFonts w:ascii="仿宋_GB2312" w:eastAsia="仿宋_GB2312"/>
          <w:sz w:val="32"/>
          <w:szCs w:val="32"/>
          <w:lang w:eastAsia="zh-CN"/>
        </w:rPr>
        <w:t>。</w:t>
      </w:r>
    </w:p>
    <w:p>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4、社会保障和就业支出（类）行政事业单位养老支出（款）行政单位离退休（项）：支出决算数为0.00万元，比上年决算减少8.16万元，下降100.00%，主要原因是：</w:t>
      </w:r>
      <w:r>
        <w:rPr>
          <w:rFonts w:hint="eastAsia" w:ascii="仿宋_GB2312" w:eastAsia="仿宋_GB2312"/>
          <w:sz w:val="32"/>
          <w:szCs w:val="32"/>
          <w:lang w:eastAsia="zh-CN"/>
        </w:rPr>
        <w:t>单位本年功能科目调整，将行政单位离退休款项调整至行政运行款项中核算，导致此项经费减少</w:t>
      </w:r>
      <w:r>
        <w:rPr>
          <w:rFonts w:ascii="仿宋_GB2312" w:eastAsia="仿宋_GB2312"/>
          <w:sz w:val="32"/>
          <w:szCs w:val="32"/>
          <w:lang w:eastAsia="zh-CN"/>
        </w:rPr>
        <w:t>。</w:t>
      </w:r>
    </w:p>
    <w:p>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5、社会保障和就业支出（类）行政事业单位养老支出（款）机关事业单位基本养老保险缴费支出（项）：支出决算数为43.98万元，比上年决算减少1.96万元，下降4.27%，主要原因是：</w:t>
      </w:r>
      <w:r>
        <w:rPr>
          <w:rFonts w:hint="eastAsia" w:ascii="仿宋_GB2312" w:eastAsia="仿宋_GB2312"/>
          <w:sz w:val="32"/>
          <w:szCs w:val="32"/>
          <w:lang w:eastAsia="zh-CN"/>
        </w:rPr>
        <w:t>单位本年人员减少，养老保险缴费减少</w:t>
      </w:r>
      <w:r>
        <w:rPr>
          <w:rFonts w:ascii="仿宋_GB2312" w:eastAsia="仿宋_GB2312"/>
          <w:sz w:val="32"/>
          <w:szCs w:val="32"/>
          <w:lang w:eastAsia="zh-CN"/>
        </w:rPr>
        <w:t>。</w:t>
      </w:r>
    </w:p>
    <w:p>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6、社会保障和就业支出（类）行政事业单位养老支出（款）机关事业单位职业年金缴费支出（项）：支出决算数为17.24万元，比上年决算减少11.15万元，下降39.27%，主要原因是：</w:t>
      </w:r>
      <w:r>
        <w:rPr>
          <w:rFonts w:hint="eastAsia" w:ascii="仿宋_GB2312" w:eastAsia="仿宋_GB2312"/>
          <w:sz w:val="32"/>
          <w:szCs w:val="32"/>
          <w:lang w:eastAsia="zh-CN"/>
        </w:rPr>
        <w:t>单位本年人员一次性职业年金缴费减少</w:t>
      </w:r>
      <w:r>
        <w:rPr>
          <w:rFonts w:ascii="仿宋_GB2312" w:eastAsia="仿宋_GB2312"/>
          <w:sz w:val="32"/>
          <w:szCs w:val="32"/>
          <w:lang w:eastAsia="zh-CN"/>
        </w:rPr>
        <w:t>。</w:t>
      </w:r>
    </w:p>
    <w:p>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7、社会保障和就业支出（类）抚恤（款）死亡抚恤（项）：支出决算数为2.16万元，比上年决算减少8.53万元，下降79.79%，主要原因是：单位</w:t>
      </w:r>
      <w:r>
        <w:rPr>
          <w:rFonts w:hint="eastAsia" w:ascii="仿宋_GB2312" w:eastAsia="仿宋_GB2312"/>
          <w:sz w:val="32"/>
          <w:szCs w:val="32"/>
          <w:lang w:eastAsia="zh-CN"/>
        </w:rPr>
        <w:t>本年人员丧葬费、抚恤金减少</w:t>
      </w:r>
      <w:r>
        <w:rPr>
          <w:rFonts w:ascii="仿宋_GB2312" w:eastAsia="仿宋_GB2312"/>
          <w:sz w:val="32"/>
          <w:szCs w:val="32"/>
          <w:lang w:eastAsia="zh-CN"/>
        </w:rPr>
        <w:t>。</w:t>
      </w:r>
    </w:p>
    <w:p>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8、住房保障支出（类）住房改革支出（款）住房公积金（项）：支出决算数为33.10万元，比上年决算减少1.49万元，下降4.31%，主要原因是：</w:t>
      </w:r>
      <w:r>
        <w:rPr>
          <w:rFonts w:hint="eastAsia" w:ascii="仿宋_GB2312" w:eastAsia="仿宋_GB2312"/>
          <w:sz w:val="32"/>
          <w:szCs w:val="32"/>
          <w:lang w:eastAsia="zh-CN"/>
        </w:rPr>
        <w:t>单位本年人员减少，人员公积金缴费减少</w:t>
      </w:r>
      <w:r>
        <w:rPr>
          <w:rFonts w:ascii="仿宋_GB2312" w:eastAsia="仿宋_GB2312"/>
          <w:sz w:val="32"/>
          <w:szCs w:val="32"/>
          <w:lang w:eastAsia="zh-CN"/>
        </w:rPr>
        <w:t>。</w:t>
      </w:r>
    </w:p>
    <w:p>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9、其他支出（类）其他支出（款）其他支出（项）：支出决算数为0.00万元，比上年决算减少16.93万元，下降100.00%，主要原因是：</w:t>
      </w:r>
      <w:r>
        <w:rPr>
          <w:rFonts w:hint="eastAsia" w:ascii="仿宋_GB2312" w:eastAsia="仿宋_GB2312"/>
          <w:sz w:val="32"/>
          <w:szCs w:val="32"/>
          <w:lang w:eastAsia="zh-CN"/>
        </w:rPr>
        <w:t>本年功能科目调整，将其他支出款项中办公费、生活补助费调整至行政运行款项中核算，导致此项经费减少</w:t>
      </w:r>
      <w:r>
        <w:rPr>
          <w:rFonts w:ascii="仿宋_GB2312" w:eastAsia="仿宋_GB2312"/>
          <w:sz w:val="32"/>
          <w:szCs w:val="32"/>
          <w:lang w:eastAsia="zh-CN"/>
        </w:rPr>
        <w:t>。</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568.36万元，其中：人员经费465.73万元，包括：基本工资、津贴补贴、奖金、机关事业单位基本养老保险缴费、职业年金缴费、职工基本医疗保险缴费、公务员医疗补助缴费、其他社会保障缴费、住房公积金、其他工资福利支出、退休费、生活补助和奖励金。</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公用经费102.63万元，包括：办公费、邮电费、取暖费、差旅费、租赁费、会议费、培训费、工会经费、公务用车运行维护费、其他商品和服务支出和办公设备购置。</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2024年度财政拨款“三公”经费支出19.35万元，比上年减少3.95万元，下降16.95%，主要原因是：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；公务用车购置及运行维护费支出19.35万元，占100.00%，比上年减少3.95万元，下降16.95%，主要原因是：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本单位无因公出国（境）费支出</w:t>
      </w:r>
      <w:r>
        <w:rPr>
          <w:rFonts w:ascii="仿宋_GB2312" w:eastAsia="仿宋_GB2312"/>
          <w:sz w:val="32"/>
          <w:szCs w:val="32"/>
          <w:lang w:eastAsia="zh-CN"/>
        </w:rPr>
        <w:t>。单位全年安排的因公出国（境）团组0个，因公出国（境）0人次。</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公务用车购置及运行维护费19.35万元，其中：公务用车购置费0.00万元，公务用车运行维护费19.35万元。公务用车运行维护费开支内容包括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。公务用车购置数0辆，公务用车保有量5辆。国有资产占用情况中固定资产车辆5辆，与公务用车保有量差异原因是：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本单位无公务接待费支出</w:t>
      </w:r>
      <w:r>
        <w:rPr>
          <w:rFonts w:ascii="仿宋_GB2312" w:eastAsia="仿宋_GB2312"/>
          <w:sz w:val="32"/>
          <w:szCs w:val="32"/>
          <w:lang w:eastAsia="zh-CN"/>
        </w:rPr>
        <w:t>。单位全年安排的国内公务接待0批次，0人次。</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与全年预算相比，财政拨款“三公”经费支出全年预算数19.35万元，决算数19.35万元，预决算差异率0.00%，主要原因是：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；公务用车运行维护费全年预算数19.35万元，决算数19.35万元，预决算差异率0.00%，主要原因是：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2024年度木垒哈萨克自治县人大常委会办公室单位（行政单位和参照公务员法管理事业单位）机关运行经费支出102.63万元，比上年减少36.85万元，下降26.42%，主要原因是：单位本年</w:t>
      </w:r>
      <w:r>
        <w:rPr>
          <w:rFonts w:hint="eastAsia" w:ascii="仿宋_GB2312" w:eastAsia="仿宋_GB2312"/>
          <w:sz w:val="32"/>
          <w:szCs w:val="32"/>
          <w:lang w:eastAsia="zh-CN"/>
        </w:rPr>
        <w:t>办公费、邮电费、会议费减少</w:t>
      </w:r>
      <w:r>
        <w:rPr>
          <w:rFonts w:ascii="仿宋_GB2312" w:eastAsia="仿宋_GB2312"/>
          <w:sz w:val="32"/>
          <w:szCs w:val="32"/>
          <w:lang w:eastAsia="zh-CN"/>
        </w:rPr>
        <w:t>。</w:t>
      </w:r>
    </w:p>
    <w:p>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2024年度政府采购支出总额40.74万元，其中：政府采购货物支出3.45万元、政府采购工程支出0.00万元、政府采购服务支出37.29万元。</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授予中小企业合同金额38.73万元，占政府采购支出总额的95.07%，其中：授予小微企业合同金额36.51万元，占政府采购支出总额的89.62%。</w:t>
      </w:r>
    </w:p>
    <w:p>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5辆，价值100.27万元，其中：副部（省）级及以上领导用车0辆、主要负责人用车0辆、机要通信用车0辆、应急保障用车0辆、执法执勤用车0辆、特种专业技术用车0辆、离退休干部服务用车0辆、其他用车5辆，其他用车主要是：业务用车;单价100万元（含）以上设备（不含车辆）0台（套）。</w:t>
      </w: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根据预算绩效管理要求，本单位2024年度预算绩效管理形成整体支出绩效自评表1个，全年预算总额588.04万元，实际执行总额588.04万元；预算绩效评价项目1个，全年预算数12.00万元，全年执行数12</w:t>
      </w:r>
      <w:r>
        <w:rPr>
          <w:rFonts w:hint="eastAsia" w:ascii="仿宋_GB2312" w:eastAsia="仿宋_GB2312"/>
          <w:sz w:val="32"/>
          <w:szCs w:val="32"/>
          <w:lang w:eastAsia="zh-CN"/>
        </w:rPr>
        <w:t>.</w:t>
      </w:r>
      <w:r>
        <w:rPr>
          <w:rFonts w:ascii="仿宋_GB2312" w:eastAsia="仿宋_GB2312"/>
          <w:sz w:val="32"/>
          <w:szCs w:val="32"/>
          <w:lang w:eastAsia="zh-CN"/>
        </w:rPr>
        <w:t>00万元。预算绩效管理取得的成效：一是领导高度重视。专项资金预算下拨后，主要领导和分管领导高度重视，落实责任分工，确保项目顺利进行；二是管理愈加规范。制定了专项资金管理工作制度，明确了资金付款流程，统一了资金申请手续，做到了层层审核、层层负责、层层把关，付款中全部要求请款单位提供正规发票，没用白条入账现象。发现的问题及原因：一是预算编制工作有待细化，预算编制不够明确和细化，预算编制的合理性需要提高，预算执行力度还要进一步加强；二是公用经费控制有一定难度，基本为刚性支出；三是在推进人大机关建设上力度不够，虽然修改完善了机关13项工作制度，但有时因为工作推动有难度，在执行制度过程中仍存在打折扣现象，导致工作进展缓慢。下一步改进措施：一是细化预算编制工作，认真做好预算的编制。进一步加强单位内部机构各股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二是加强财务管理，严格财务审核。加强单位财务管理，健全单位财务管理制度体系，规范单位财务行为。在费用报账支付时，按照预算规定的费用项目和用途进行资金使用审核、列报支付、财务核算，杜绝超支现象的发生；三是对相关人员加强培训，特别是针对《预算法》《行政事业单位会计制度》等学习培训，规范部门预算收支核算，切实提高部门预算收支管理水平；四是进一步加强科学规划，严格管理，充分考虑城市功能发展需要，避免重复建设，不断提升城市管理水平。具体附部门整体支出绩效自评表，项目支出绩效自评表和部门评价报告。</w:t>
      </w:r>
    </w:p>
    <w:p>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木垒县人大常委会办公室</w:t>
            </w: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r>
      <w:tr>
        <w:tblPrEx>
          <w:tblLayout w:type="fixed"/>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678.41</w:t>
            </w:r>
          </w:p>
        </w:tc>
        <w:tc>
          <w:tcPr>
            <w:tcW w:w="124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588.04</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588.04</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Layout w:type="fixed"/>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678.41</w:t>
            </w:r>
          </w:p>
        </w:tc>
        <w:tc>
          <w:tcPr>
            <w:tcW w:w="124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588.04</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588.04</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目标1：制定《木垒县乡村旅游促进条例》、修正《木垒县原始胡杨林保护管理条例》。目标2：对《预算法》《食品安全法》《工会法》《医疗保障基金使用监督管理条例》实施情况进行执行检查。目标3：听取重大项目建设、文旅融合发展、乡村振兴、安全生产等专项工作报告。目标4：对地下水补给工程和重点项目实施情况、中医药传承创新发展情况、国有自然资源管理情况进行调研。目标5：对“代表之家”进行迭代升级，深化代表“设岗定责”活动。</w:t>
            </w:r>
          </w:p>
        </w:tc>
        <w:tc>
          <w:tcPr>
            <w:tcW w:w="4581" w:type="dxa"/>
            <w:gridSpan w:val="4"/>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截至2024年年底，我单位完成如下工作：人大代表培训8次，常委会召开数量7次，组织代表之家活动636次，组织代表调研活动20次。常委会会议质量保证与调研任务工作完成率均达到了100%。正常开展日常工作，保障我单位正常运转。坚持党的领导贯穿于人大工作全过程，把握正确的政治方向目标。</w:t>
            </w: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管理效率</w:t>
            </w:r>
          </w:p>
        </w:tc>
        <w:tc>
          <w:tcPr>
            <w:tcW w:w="1417" w:type="dxa"/>
            <w:vMerge w:val="restart"/>
            <w:tcBorders>
              <w:top w:val="nil"/>
              <w:left w:val="nil"/>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人大代表培训次数</w:t>
            </w:r>
          </w:p>
        </w:tc>
        <w:tc>
          <w:tcPr>
            <w:tcW w:w="124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=8次</w:t>
            </w:r>
          </w:p>
        </w:tc>
        <w:tc>
          <w:tcPr>
            <w:tcW w:w="1417"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木垒哈萨克自治县人大常委会办公室2024年工作要点</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8次</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常委会召开数量</w:t>
            </w:r>
          </w:p>
        </w:tc>
        <w:tc>
          <w:tcPr>
            <w:tcW w:w="124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&gt;=7次</w:t>
            </w:r>
          </w:p>
        </w:tc>
        <w:tc>
          <w:tcPr>
            <w:tcW w:w="1417"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木垒哈萨克自治县人大常委会2024年工作要点</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7次</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continue"/>
            <w:tcBorders>
              <w:left w:val="nil"/>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指组织代表调研活动次数</w:t>
            </w:r>
          </w:p>
        </w:tc>
        <w:tc>
          <w:tcPr>
            <w:tcW w:w="124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&gt;=20次</w:t>
            </w:r>
          </w:p>
        </w:tc>
        <w:tc>
          <w:tcPr>
            <w:tcW w:w="1417"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木垒哈萨克自治县人大常委会2024年工作要点</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20次</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组织代表之家活动次数</w:t>
            </w:r>
          </w:p>
        </w:tc>
        <w:tc>
          <w:tcPr>
            <w:tcW w:w="124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&gt;=636次</w:t>
            </w:r>
          </w:p>
        </w:tc>
        <w:tc>
          <w:tcPr>
            <w:tcW w:w="1417"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木垒哈萨克自治县人大常委会2024年工作要点</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636次</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15</w:t>
            </w: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时效指标</w:t>
            </w: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人大代表提案办理完成时限</w:t>
            </w:r>
          </w:p>
        </w:tc>
        <w:tc>
          <w:tcPr>
            <w:tcW w:w="124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&lt;=6个月</w:t>
            </w:r>
          </w:p>
        </w:tc>
        <w:tc>
          <w:tcPr>
            <w:tcW w:w="1417"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木垒哈萨克自治县人大常委会2024年工作要点</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6个月</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15</w:t>
            </w: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8858" w:type="dxa"/>
        <w:tblInd w:w="0" w:type="dxa"/>
        <w:tblLayout w:type="fixed"/>
        <w:tblCellMar>
          <w:top w:w="0" w:type="dxa"/>
          <w:left w:w="108" w:type="dxa"/>
          <w:bottom w:w="0" w:type="dxa"/>
          <w:right w:w="108" w:type="dxa"/>
        </w:tblCellMar>
      </w:tblPr>
      <w:tblGrid>
        <w:gridCol w:w="578"/>
        <w:gridCol w:w="525"/>
        <w:gridCol w:w="549"/>
        <w:gridCol w:w="802"/>
        <w:gridCol w:w="560"/>
        <w:gridCol w:w="756"/>
        <w:gridCol w:w="666"/>
        <w:gridCol w:w="549"/>
        <w:gridCol w:w="756"/>
        <w:gridCol w:w="574"/>
        <w:gridCol w:w="551"/>
        <w:gridCol w:w="547"/>
        <w:gridCol w:w="549"/>
        <w:gridCol w:w="896"/>
      </w:tblGrid>
      <w:tr>
        <w:tblPrEx>
          <w:tblLayout w:type="fixed"/>
          <w:tblCellMar>
            <w:top w:w="0" w:type="dxa"/>
            <w:left w:w="108" w:type="dxa"/>
            <w:bottom w:w="0" w:type="dxa"/>
            <w:right w:w="108" w:type="dxa"/>
          </w:tblCellMar>
        </w:tblPrEx>
        <w:trPr>
          <w:trHeight w:val="614" w:hRule="atLeast"/>
        </w:trPr>
        <w:tc>
          <w:tcPr>
            <w:tcW w:w="1103"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bookmarkStart w:id="0" w:name="_Hlk201837198"/>
            <w:r>
              <w:rPr>
                <w:rFonts w:hint="eastAsia" w:ascii="宋体" w:hAnsi="宋体" w:eastAsia="宋体" w:cs="宋体"/>
                <w:b/>
                <w:bCs/>
                <w:color w:val="000000"/>
                <w:sz w:val="18"/>
                <w:szCs w:val="18"/>
              </w:rPr>
              <w:t>项目名称</w:t>
            </w:r>
          </w:p>
        </w:tc>
        <w:tc>
          <w:tcPr>
            <w:tcW w:w="7755"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2024年自治区基层人大补助经费项目</w:t>
            </w:r>
          </w:p>
        </w:tc>
      </w:tr>
      <w:tr>
        <w:tblPrEx>
          <w:tblLayout w:type="fixed"/>
          <w:tblCellMar>
            <w:top w:w="0" w:type="dxa"/>
            <w:left w:w="108" w:type="dxa"/>
            <w:bottom w:w="0" w:type="dxa"/>
            <w:right w:w="108" w:type="dxa"/>
          </w:tblCellMar>
        </w:tblPrEx>
        <w:trPr>
          <w:trHeight w:val="380" w:hRule="atLeast"/>
        </w:trPr>
        <w:tc>
          <w:tcPr>
            <w:tcW w:w="1103"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333"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木垒县人大常委会办公室</w:t>
            </w:r>
          </w:p>
        </w:tc>
        <w:tc>
          <w:tcPr>
            <w:tcW w:w="130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311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木垒县人大常委会办公室</w:t>
            </w:r>
          </w:p>
        </w:tc>
      </w:tr>
      <w:tr>
        <w:tblPrEx>
          <w:tblLayout w:type="fixed"/>
          <w:tblCellMar>
            <w:top w:w="0" w:type="dxa"/>
            <w:left w:w="108" w:type="dxa"/>
            <w:bottom w:w="0" w:type="dxa"/>
            <w:right w:w="108" w:type="dxa"/>
          </w:tblCellMar>
        </w:tblPrEx>
        <w:trPr>
          <w:trHeight w:val="38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07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802"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82"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30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2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09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7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802"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982"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30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12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09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7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802"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982"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30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12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9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8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07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802"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82"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0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9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Layout w:type="fixed"/>
          <w:tblCellMar>
            <w:top w:w="0" w:type="dxa"/>
            <w:left w:w="108" w:type="dxa"/>
            <w:bottom w:w="0" w:type="dxa"/>
            <w:right w:w="108" w:type="dxa"/>
          </w:tblCellMar>
        </w:tblPrEx>
        <w:trPr>
          <w:trHeight w:val="360" w:hRule="atLeast"/>
        </w:trPr>
        <w:tc>
          <w:tcPr>
            <w:tcW w:w="57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3858"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422"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Layout w:type="fixed"/>
          <w:tblCellMar>
            <w:top w:w="0" w:type="dxa"/>
            <w:left w:w="108" w:type="dxa"/>
            <w:bottom w:w="0" w:type="dxa"/>
            <w:right w:w="108" w:type="dxa"/>
          </w:tblCellMar>
        </w:tblPrEx>
        <w:trPr>
          <w:trHeight w:val="820" w:hRule="atLeast"/>
        </w:trPr>
        <w:tc>
          <w:tcPr>
            <w:tcW w:w="57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3858" w:type="dxa"/>
            <w:gridSpan w:val="6"/>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依据昌州财行（2023）45号文件要求，木垒县人大常委会办公室为充分发挥人大代表积极履行宪法和法律赋予的职能，保障人大代表误工补贴发放。</w:t>
            </w:r>
          </w:p>
        </w:tc>
        <w:tc>
          <w:tcPr>
            <w:tcW w:w="4422"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截止2024年12月31日，该项目实际完成了，保障人大代表之家数量2个，举办活动次数6次；通过该项目的实施，保障了人大工作高效运转，增强了公民的法制观念和民主意识，增加了政府与民众之间的沟通与信任，促进了社会和谐稳定。</w:t>
            </w:r>
          </w:p>
        </w:tc>
      </w:tr>
      <w:tr>
        <w:tblPrEx>
          <w:tblLayout w:type="fixed"/>
          <w:tblCellMar>
            <w:top w:w="0" w:type="dxa"/>
            <w:left w:w="108" w:type="dxa"/>
            <w:bottom w:w="0" w:type="dxa"/>
            <w:right w:w="108" w:type="dxa"/>
          </w:tblCellMar>
        </w:tblPrEx>
        <w:trPr>
          <w:trHeight w:val="820" w:hRule="atLeast"/>
        </w:trPr>
        <w:tc>
          <w:tcPr>
            <w:tcW w:w="578" w:type="dxa"/>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802"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Layout w:type="fixed"/>
          <w:tblCellMar>
            <w:top w:w="0" w:type="dxa"/>
            <w:left w:w="108" w:type="dxa"/>
            <w:bottom w:w="0" w:type="dxa"/>
            <w:right w:w="108" w:type="dxa"/>
          </w:tblCellMar>
        </w:tblPrEx>
        <w:trPr>
          <w:trHeight w:val="800" w:hRule="atLeast"/>
        </w:trPr>
        <w:tc>
          <w:tcPr>
            <w:tcW w:w="578" w:type="dxa"/>
            <w:vMerge w:val="restart"/>
            <w:tcBorders>
              <w:top w:val="nil"/>
              <w:left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525"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802"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保障人大代表之家数量</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&gt;=2个</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5"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802"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举办活动次数</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&gt;=6次</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=6次</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5"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802"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人大代表活动参与率</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25"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802"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人大代表活动按时完成率</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525"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802"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误工补贴发放及时率</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802"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right w:val="single" w:color="auto" w:sz="4" w:space="0"/>
            </w:tcBorders>
            <w:vAlign w:val="center"/>
          </w:tcPr>
          <w:p>
            <w:pPr>
              <w:rPr>
                <w:rFonts w:hint="eastAsia" w:ascii="宋体" w:hAnsi="宋体" w:eastAsia="宋体" w:cs="宋体"/>
                <w:color w:val="000000"/>
                <w:sz w:val="18"/>
                <w:szCs w:val="18"/>
              </w:rPr>
            </w:pP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802"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政策知晓率</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00" w:hRule="atLeast"/>
        </w:trPr>
        <w:tc>
          <w:tcPr>
            <w:tcW w:w="578" w:type="dxa"/>
            <w:vMerge w:val="continue"/>
            <w:tcBorders>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802"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人大代表满意度</w:t>
            </w:r>
          </w:p>
        </w:tc>
        <w:tc>
          <w:tcPr>
            <w:tcW w:w="560"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66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574"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551"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54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896"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20" w:hRule="atLeast"/>
        </w:trPr>
        <w:tc>
          <w:tcPr>
            <w:tcW w:w="2454"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5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5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66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54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5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574"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51"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47"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549"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896"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color w:val="000000"/>
                <w:sz w:val="18"/>
                <w:szCs w:val="18"/>
              </w:rPr>
            </w:pPr>
          </w:p>
        </w:tc>
      </w:tr>
      <w:bookmarkEnd w:id="0"/>
    </w:tbl>
    <w:p>
      <w:pPr>
        <w:spacing w:after="0" w:line="240" w:lineRule="auto"/>
        <w:ind w:firstLine="640" w:firstLineChars="200"/>
        <w:jc w:val="both"/>
        <w:rPr>
          <w:rFonts w:ascii="仿宋_GB2312" w:eastAsia="仿宋_GB2312"/>
          <w:sz w:val="32"/>
          <w:szCs w:val="32"/>
          <w:lang w:eastAsia="zh-CN"/>
        </w:rPr>
      </w:pPr>
    </w:p>
    <w:p>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pPr>
        <w:spacing w:after="0" w:line="240" w:lineRule="auto"/>
        <w:ind w:firstLine="640" w:firstLineChars="200"/>
        <w:rPr>
          <w:rFonts w:ascii="仿宋_GB2312" w:eastAsia="仿宋_GB2312"/>
          <w:sz w:val="32"/>
          <w:szCs w:val="32"/>
          <w:lang w:eastAsia="zh-CN"/>
        </w:rPr>
      </w:pPr>
    </w:p>
    <w:p>
      <w:pPr>
        <w:rPr>
          <w:lang w:eastAsia="zh-CN"/>
        </w:rPr>
      </w:pPr>
      <w:r>
        <w:rPr>
          <w:sz w:val="0"/>
          <w:szCs w:val="0"/>
          <w:lang w:eastAsia="zh-CN"/>
        </w:rPr>
        <w:br w:type="page"/>
      </w:r>
    </w:p>
    <w:p>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pPr>
        <w:rPr>
          <w:lang w:eastAsia="zh-CN"/>
        </w:rPr>
      </w:pPr>
      <w:r>
        <w:rPr>
          <w:sz w:val="0"/>
          <w:szCs w:val="0"/>
          <w:lang w:eastAsia="zh-CN"/>
        </w:rPr>
        <w:br w:type="page"/>
      </w:r>
    </w:p>
    <w:p>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
  <w:rsids>
    <w:rsidRoot w:val="00065FA5"/>
    <w:rsid w:val="00065FA5"/>
    <w:rsid w:val="001A4C3F"/>
    <w:rsid w:val="00244488"/>
    <w:rsid w:val="002D3172"/>
    <w:rsid w:val="00354A10"/>
    <w:rsid w:val="005C4908"/>
    <w:rsid w:val="005E7D1C"/>
    <w:rsid w:val="005F5D6A"/>
    <w:rsid w:val="0060365B"/>
    <w:rsid w:val="006663ED"/>
    <w:rsid w:val="008D04E4"/>
    <w:rsid w:val="00A23515"/>
    <w:rsid w:val="00AF2905"/>
    <w:rsid w:val="00BF1597"/>
    <w:rsid w:val="00BF624E"/>
    <w:rsid w:val="00CC4C5E"/>
    <w:rsid w:val="00DD307E"/>
    <w:rsid w:val="00EB6424"/>
    <w:rsid w:val="00F61707"/>
    <w:rsid w:val="00F623BB"/>
    <w:rsid w:val="77E56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4417</Words>
  <Characters>4904</Characters>
  <Lines>544</Lines>
  <Paragraphs>358</Paragraphs>
  <TotalTime>61</TotalTime>
  <ScaleCrop>false</ScaleCrop>
  <LinksUpToDate>false</LinksUpToDate>
  <CharactersWithSpaces>8963</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2025-09-23T07:05:00Z</dcterms:created>
  <dc:creator>Administrator</dc:creator>
  <cp:lastModifiedBy>Administrator</cp:lastModifiedBy>
  <dcterms:modified xsi:type="dcterms:W3CDTF">2025-10-13T08:26:19Z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